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FD" w:rsidRDefault="00D043FD" w:rsidP="00D043FD">
      <w:pPr>
        <w:pStyle w:val="ConsPlusTitle"/>
        <w:jc w:val="center"/>
        <w:outlineLvl w:val="2"/>
      </w:pPr>
      <w:r>
        <w:t>8.13. Перечень мероприятий по профилактике заболеваний</w:t>
      </w:r>
    </w:p>
    <w:p w:rsidR="00D043FD" w:rsidRDefault="00D043FD" w:rsidP="00D043FD">
      <w:pPr>
        <w:pStyle w:val="ConsPlusTitle"/>
        <w:jc w:val="center"/>
      </w:pPr>
      <w:r>
        <w:t>и формированию здорового образа жизни, осуществляемых</w:t>
      </w:r>
    </w:p>
    <w:p w:rsidR="00D043FD" w:rsidRDefault="00D043FD" w:rsidP="00D043FD">
      <w:pPr>
        <w:pStyle w:val="ConsPlusTitle"/>
        <w:jc w:val="center"/>
      </w:pPr>
      <w:r>
        <w:t>в рамках Территориальной программы государственных гарантий,</w:t>
      </w:r>
    </w:p>
    <w:p w:rsidR="00D043FD" w:rsidRDefault="00D043FD" w:rsidP="00D043FD">
      <w:pPr>
        <w:pStyle w:val="ConsPlusTitle"/>
        <w:jc w:val="center"/>
      </w:pPr>
      <w:r>
        <w:t>включая меры по профилактике распространения ВИЧ-инфекции</w:t>
      </w:r>
    </w:p>
    <w:p w:rsidR="00D043FD" w:rsidRDefault="00D043FD" w:rsidP="00D043FD">
      <w:pPr>
        <w:pStyle w:val="ConsPlusTitle"/>
        <w:jc w:val="center"/>
      </w:pPr>
      <w:r>
        <w:t>и гепатита С</w:t>
      </w:r>
    </w:p>
    <w:p w:rsidR="00D043FD" w:rsidRDefault="00D043FD" w:rsidP="00D043FD">
      <w:pPr>
        <w:pStyle w:val="ConsPlusNormal"/>
        <w:jc w:val="both"/>
      </w:pPr>
    </w:p>
    <w:p w:rsidR="00D043FD" w:rsidRDefault="00D043FD" w:rsidP="00D043FD">
      <w:pPr>
        <w:pStyle w:val="ConsPlusNormal"/>
        <w:ind w:firstLine="540"/>
        <w:jc w:val="both"/>
      </w:pPr>
      <w:r>
        <w:t>В рамках первичной медико-санитарной помощи проводятся мероприятия по профилактике, направленные на сохранение и укрепление здоровья и включающие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 устранение вредного влияния на здоровье человека факторов среды его обитания.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Приоритет профилактики в сфере охраны здоровья обеспечивается путем проведения в Ростовской области мероприятий по следующим направлениям: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8.13.1. Разработка и реализация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веществ, мер по профилактике распространения ВИЧ-инфекции и гепатита С: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активизация работы центров здоровья для детей и взрослых, кабинетов и отделений медицинской профилактики, включая обучение основам здорового образа жизни, в том числе в школах здоровья;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формирование здорового образа жизни путем просвещения и информирования населения, в том числе детского, об основных факторах риска развития заболеваний, о вреде употребления табака и злоупотребления алкоголем, профилактике немедицинского употребления наркотических средств и психотропных веществ, мотивирование граждан к личной ответственности за свое здоровье и здоровье своих детей;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информирование населения о предотвращении социально значимых заболеваний и мотивировании здорового образа жизни (разработка и издание информационных материалов для населения о факторах риска развития заболеваний, о порядке прохождения диспансеризации и профилактических медицинских осмотров; проведение акций и мероприятий по привлечению внимания населения к здоровому образу жизни и формированию здорового образа жизни; пропаганда здорового образа жизни в средствах массовой информации, общеобразовательных организациях);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мониторинга распространенности вредных привычек (курения табака, употребления алкогольных напитков, токсических и наркотических средств) среди обучающихся в общеобразовательных организациях, социологического опроса среди молодежи по проблемам наркомании;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медицинская помощь в отказе от потребления алкоголя, табака, в снижении избыточной массы тела, организации рационального питания, коррекции гиперлипидемии, оптимизации физической активности;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медицинская помощь в оценке функционального состояния организма, диагностике и коррекции факторов риска неинфекционных заболеваний при посещении центров здоровья (в отделениях и кабинетах медицинской профилактики);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 xml:space="preserve">поддержка общественных инициатив, направленных на укрепление здоровья </w:t>
      </w:r>
      <w:r>
        <w:lastRenderedPageBreak/>
        <w:t>населения, привлечение к мероприятиям бизнеса, в первую очередь, производящего товары и услуги, связанные со здоровьем.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8.13.2. Осуществление санитарно-противоэпидемических (профилактических) мероприятий: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клинического и лабораторного обследования лиц, контактировавших с больными инфекционными заболеваниями,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дезинфекция, дезинсекция и дератизация в помещениях,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санитарная обработка отдельных групп населения по обращаемости в дезинфекционные станции (отдельных групп населения (лиц без определенного места жительства; социально незащищенного населения);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информирование населения,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 на территории Ростовской области, осуществляемое на основе ежегодных статистических данных, а также информирование об угрозе возникновения и о возникновении эпидемий.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8.13.3. 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профилактические медицинские осмотры в целях выявления туберкулеза у граждан, проживающих на территории Ростовской области, в соответствии с действующим законодательством, в том числе аллергодиагностика туберкулеза (проба Манту) застрахованным лицам до 17 лет (включительно);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мероприятий, направленных на профилактику ВИЧ-инфекции и вирусных гепатитов В и С (в том числе обследование отдельных категорий лиц, определенных нормативными документами), совершенствование системы противодействия распространению этих заболеваний среди взрослого населения, целевых групп школьников, молодежи;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 xml:space="preserve">проведение неонатального скрининга на наследственные врожденные заболевания (адреногенитальный синдром, галактоземия, врожденный гипотиреоз, муковисцидоз, фенилкетонурию) в целях их раннего выявления, своевременного лечения, профилактики развития тяжелых клинических последствий, снижения младенческой смертности и инвалидности у пациентов с выявленными заболеваниями.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области. Для раннего выявления нарушений слуха у новорожденных детей и детей первого года жизни с целью проведения ранней реабилитации (в том числе </w:t>
      </w:r>
      <w:r>
        <w:lastRenderedPageBreak/>
        <w:t>кохлеарной имплантации)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пренатальной (дородовой) диагностики, биохимического скрининга беременных женщин. С целью раннего выявления нарушений развития плода,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(дородовая) диагностика нарушений развития ребенка у беременных женщин в соответствии с законодательством Российской Федерации и Ростовской области.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8.13.4. 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профилактические осмотры и диспансерное наблюдение застрахованных лиц до 17 лет (включительно) в соответствии с действующим законодательством и нормативными актами Российской Федерации и Ростовской области;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диспансерное наблюдение беременных;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диспансеризации граждан различных категорий: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пребывающих в стационарных организациях детей-сирот и детей, находящихся в трудной жизненной ситуации;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студентов, обучающихся в образовательных организациях, расположенных на территории Ростовской области, по очной форме;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определенных групп взрослого населения;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отдельных категорий граждан в соответствии с действующими нормативными актами Российской Федерации;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профилактических медицинских услуг в центрах здоровья, созданных на базе государственных организаций;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диспансерное наблюдение лиц, страдающих хроническими заболеваниями, с целью снижения рецидивов, осложнений и инвалидизации;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профилактические осмотры детей (включая лабораторные исследования), выезжающих в летние оздоровительные лагеря, санатории, пансионаты и другие детские оздоровительные организации, в соответствии с действующими нормативными актами Российской Федерации и Ростовской области;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медицинские осмотры застрахованных лиц, обучающихся в общеобразовательных организациях, для поступления в учебные заведения.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 xml:space="preserve">8.13.5. Осуществление мероприятий по сохранению жизни и здоровья граждан в </w:t>
      </w:r>
      <w:r>
        <w:lastRenderedPageBreak/>
        <w:t>процессе их обучения и трудовой деятельности в соответствии с законодательством Российской Федерации: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проведение медицинских осмотров с целью установления диагноза заболевания, препятствующего поступлению на государственную и муниципальную службу в соответствии с действующими нормативными документами;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осмотры для допуска к занятиям физкультурой и спортом детей, подростков, учащихся, пенсионеров и инвалидов.</w:t>
      </w:r>
    </w:p>
    <w:p w:rsidR="00D043FD" w:rsidRDefault="00D043FD" w:rsidP="00D043FD">
      <w:pPr>
        <w:pStyle w:val="ConsPlusNormal"/>
        <w:jc w:val="both"/>
      </w:pPr>
    </w:p>
    <w:p w:rsidR="00D043FD" w:rsidRDefault="00D043FD" w:rsidP="00D043FD">
      <w:pPr>
        <w:pStyle w:val="ConsPlusTitle"/>
        <w:jc w:val="center"/>
        <w:outlineLvl w:val="2"/>
      </w:pPr>
      <w:r>
        <w:t>8.14. Условия и сроки диспансеризации для отдельных</w:t>
      </w:r>
    </w:p>
    <w:p w:rsidR="00D043FD" w:rsidRDefault="00D043FD" w:rsidP="00D043FD">
      <w:pPr>
        <w:pStyle w:val="ConsPlusTitle"/>
        <w:jc w:val="center"/>
      </w:pPr>
      <w:r>
        <w:t>категорий населения, профилактических осмотров</w:t>
      </w:r>
    </w:p>
    <w:p w:rsidR="00D043FD" w:rsidRDefault="00D043FD" w:rsidP="00D043FD">
      <w:pPr>
        <w:pStyle w:val="ConsPlusTitle"/>
        <w:jc w:val="center"/>
      </w:pPr>
      <w:r>
        <w:t>несовершеннолетних, диспансерного наблюдения застрахованных</w:t>
      </w:r>
    </w:p>
    <w:p w:rsidR="00D043FD" w:rsidRDefault="00D043FD" w:rsidP="00D043FD">
      <w:pPr>
        <w:pStyle w:val="ConsPlusTitle"/>
        <w:jc w:val="center"/>
      </w:pPr>
      <w:r>
        <w:t>лиц</w:t>
      </w:r>
    </w:p>
    <w:p w:rsidR="00D043FD" w:rsidRDefault="00D043FD" w:rsidP="00D043FD">
      <w:pPr>
        <w:pStyle w:val="ConsPlusNormal"/>
        <w:jc w:val="both"/>
      </w:pPr>
    </w:p>
    <w:p w:rsidR="00D043FD" w:rsidRDefault="00D043FD" w:rsidP="00D043FD">
      <w:pPr>
        <w:pStyle w:val="ConsPlusNormal"/>
        <w:ind w:firstLine="540"/>
        <w:jc w:val="both"/>
      </w:pPr>
      <w:r>
        <w:t>8.14.1.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Профилактический медицинский осмотр проводится ежегодно: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в качестве самостоятельного мероприятия;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в рамках диспансеризации;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в рамках диспансерного наблюдения (при проведении первого в текущем году диспансерного приема (осмотра, консультации).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В рамках Территориальной программы государственных гарантий осуществляются: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диспансеризация определенных групп взрослого населения (в возрасте от 18 до 39 лет с периодичностью один раз в три года, в возрасте 40 лет и старше - ежегодно), в том числе работающих и неработающих, обучающихся в образовательных организациях по очной форме;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ежегодные профилактические медицинские осмотры определенных групп взрослого населения;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ежегодная диспансеризация пребывающих в стационарных организациях детей-сирот и детей, находящихся в трудной жизненной ситуации;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ежегодная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ежегодные профилактические медицинские осмотры несовершеннолетних, в том числе при поступлении в образовательные организации и в период обучения в них;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lastRenderedPageBreak/>
        <w:t>ежегодная диспансеризация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ежегодная диспансеризация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8.14.2. Диспансеризация детей-сирот и детей, находящихся в трудной жизненной ситуации, пребывающих в стационарных организациях господдержки детства,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бесплатно по полису ОМС и может быть осуществлена как специалистами медицинской организации по территориальному принципу, так и специалистами областных медицинских организаций (мобильный модуль, бригады врачей-специалистов).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Диспансеризация проводится при наличии информированного добровольного согласия, данного с соблюдением требований, установленных законодательством.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8.14.3. Диспансеризация проводится: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врачами-терапевтами, врачами-специалистами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помощи поликлиник (врачебных амбулаториях, центрах общей врачебной практики (семейной медицины),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8.14.4. Перечень выполняемых при проведении диспансеризации клинико-лабораторных и лабораторно-диагностических методов исследований, осмотров врачами-специалистами (фельдшерами / акушерками) определяется в зависимости от возраста и пола гражданина и утверждается Министерством здравоохранения Российской Федерации.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8.14.5. Порядок проведения диспансеризации застрахованных граждан определяется нормативно-правовыми актами Российской Федерации.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 xml:space="preserve">8.14.6. Профилактический медицинский осмотр и первый этап диспансеризации определенных групп взрослого населения в соответствии с </w:t>
      </w:r>
      <w:hyperlink r:id="rId4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{К" w:history="1">
        <w:r>
          <w:rPr>
            <w:rStyle w:val="a3"/>
            <w:u w:val="none"/>
          </w:rPr>
          <w:t>приказом</w:t>
        </w:r>
      </w:hyperlink>
      <w:r>
        <w:t xml:space="preserve"> Министерства здравоохранения Российской Федерации от 27.04.2021 N 404н "Об утверждении порядка </w:t>
      </w:r>
      <w:r>
        <w:lastRenderedPageBreak/>
        <w:t>проведения профилактического медицинского осмотра и диспансеризации определенных групп взрослого населения" рекомендуется проводить в течение одного рабочего дня.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8.14.7. Обеспечивается организация прохождения гражданами профилактических медицинских осмотров, диспансеризации, в том числе в вечерние часы в будние дни и субботу, а также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 Перечень медицинских организаций, участвующих в проведении диспансеризации определенных групп взрослого населения,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осмотров, номер телефона для записи на диспансеризацию и профилактические медицинские осмотры, специально выделенных дней и часов проведения диспансеризации и профилактических медицинских осмотров, в том числе в выходные дни и вечернее время, размещается на официальном сайте исполнительного органа Ростовской области в сфере охраны здоровья в информационно-телекоммуникационной сети "Интернет".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8.14.8. При выявлении у гражданина (в том числе у детей до 17 лет включительно)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8.14.9. Ежегодные медицинские профилактические осмотры проводятся детям с рождения до 17 лет включительно.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Порядок проведения медицинских профилактических осмотров несовершеннолетних в медицинских организациях, оказывающих первичную медико-санитарную помощь в Ростовской области, регламентируется приказом Министерства здравоохранения Российской Федерации.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Профилактические медицинские осмотры проводятся врачами-педиатрами, врачами-педиатрами участковыми, врачами общей практики (семейными врачами), врачами-специалистами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в медицинских кабинетах (отделениях) в дошкольных образовательных организациях и общеобразовательных организациях (школы), а также медицинскими бригадами врачей-специалистов областных медицинских организаций.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>Перечень выполняемых при проведении медицинских профилактических осмотров клинико-лабораторных и лабораторно-диагностических методов исследований, осмотров врачами-специалистами определяется приказом Министерства здравоохранения Российской Федерации.</w:t>
      </w:r>
    </w:p>
    <w:p w:rsidR="00D043FD" w:rsidRDefault="00D043FD" w:rsidP="00D043FD">
      <w:pPr>
        <w:pStyle w:val="ConsPlusNormal"/>
        <w:spacing w:before="240"/>
        <w:ind w:firstLine="540"/>
        <w:jc w:val="both"/>
      </w:pPr>
      <w:r>
        <w:t xml:space="preserve">8.14.10. Диспансерное наблюдение лиц, страдающих хроническими заболеваниями, в том числе отдельных категорий лиц из числа взрослого населения с болезнями системы кровообращения, сахарным диабетом и онкологическими заболеваниями, функциональными расстройствами, иными состояниями, а также лиц, находящихся в восстановительном периоде после перенесенных острых заболеваний (состояний, в том числе травм и отравлений), проводится в соответствии с нормативными правовыми актами, определяющими перечень заболеваний и состояний (групп заболеваний и состояний), при наличии которых устанавливается диспансерное наблюдение. Больные, </w:t>
      </w:r>
      <w:r>
        <w:lastRenderedPageBreak/>
        <w:t>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проведению лечебных, реабилитационных и профилактических мероприятий.</w:t>
      </w:r>
    </w:p>
    <w:p w:rsidR="00A232BC" w:rsidRDefault="00A232BC"/>
    <w:sectPr w:rsidR="00A232BC" w:rsidSect="00A2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43FD"/>
    <w:rsid w:val="00A232BC"/>
    <w:rsid w:val="00D0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4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648&amp;date=10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2661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2025-02-10T07:33:00Z</dcterms:created>
  <dcterms:modified xsi:type="dcterms:W3CDTF">2025-02-10T07:33:00Z</dcterms:modified>
</cp:coreProperties>
</file>